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95" w:rsidRDefault="00572895" w:rsidP="00572895">
      <w:pPr>
        <w:pStyle w:val="1"/>
        <w:jc w:val="center"/>
      </w:pPr>
      <w:bookmarkStart w:id="0" w:name="_GoBack"/>
      <w:r>
        <w:t>《黄帝内经</w:t>
      </w:r>
      <w:r>
        <w:t>·</w:t>
      </w:r>
      <w:r>
        <w:t>本神》：人之精、魂魄、精神、心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《黄帝内经·灵枢·本神第八》讲：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黄帝问于岐伯曰∶凡刺之法，必先本于神。……何谓德气生精神魂魄心意志思智虑？请问其故。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岐伯答曰：天之在我者德也，地之在我者气也。德流气薄而生者也。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故生之来谓之精；两精相搏谓之神；随神往来者谓之魂；并精而出入者谓之魄；所以任物者谓之心</w:t>
      </w:r>
      <w:r w:rsidRPr="00572895">
        <w:rPr>
          <w:rFonts w:ascii="微软雅黑" w:eastAsia="微软雅黑" w:hAnsi="微软雅黑" w:hint="eastAsia"/>
          <w:sz w:val="27"/>
        </w:rPr>
        <w:t>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《黄帝内经·素问·灵兰秘典论》：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心者，君主之官也，神明出焉</w:t>
      </w:r>
      <w:r w:rsidRPr="00572895">
        <w:rPr>
          <w:rFonts w:ascii="微软雅黑" w:eastAsia="微软雅黑" w:hAnsi="微软雅黑" w:hint="eastAsia"/>
          <w:sz w:val="27"/>
        </w:rPr>
        <w:t>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《黄帝内经·灵枢·邪客》：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心者，五脏六腑之大主也，精神之所舍也</w:t>
      </w:r>
      <w:r w:rsidRPr="00572895">
        <w:rPr>
          <w:rFonts w:ascii="微软雅黑" w:eastAsia="微软雅黑" w:hAnsi="微软雅黑" w:hint="eastAsia"/>
          <w:sz w:val="27"/>
        </w:rPr>
        <w:t>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清·黄元御《灵枢悬解·卷五神气·本神三十八》：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精、神、魂、魄、意，是谓五神。本于神者，本于五神也。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《吕氏春秋·观表》：地为大矣，而水泉草木毛羽裸鳞未尝息也。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一、精：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故生之来谓之精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“精”乃草木毛羽裸鳞等初生授粉之孢子、授精之受精卵等原生命形态，或一身之初形。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清·恽敬《都昌元将军碑铭》：有血气之中，毛羽鳞介，并在五虫，而人为最验。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隋·杨上善《黄帝内经太素·卷六·脏腑之一》：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雄雌两神相搏，共成一形，先我身生，故谓之精也。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清·黄元御《灵枢悬解·卷五神气·本神三十八》：“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精者，生化之始基也，故生之方来，谓之精。人身形象之根源，神气之室宅也。</w:t>
      </w:r>
      <w:r w:rsidRPr="00572895">
        <w:rPr>
          <w:rFonts w:ascii="微软雅黑" w:eastAsia="微软雅黑" w:hAnsi="微软雅黑" w:hint="eastAsia"/>
          <w:sz w:val="27"/>
        </w:rPr>
        <w:t>”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明·张景岳《类经·卷三·脏象类·本神》：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两精者，阴阳之精也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二、神：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两精相搏谓之神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“神”乃生物原初生命之“神奇”原活力，如种子之生根发芽、受精卵之受精卵孕育成胎。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“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两精相搏谓之神</w:t>
      </w:r>
      <w:r w:rsidRPr="00572895">
        <w:rPr>
          <w:rFonts w:ascii="微软雅黑" w:eastAsia="微软雅黑" w:hAnsi="微软雅黑" w:hint="eastAsia"/>
          <w:sz w:val="27"/>
        </w:rPr>
        <w:t>”这里的“两精”之“精”乃男女阴液之精，不是“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生之来谓之精</w:t>
      </w:r>
      <w:r w:rsidRPr="00572895">
        <w:rPr>
          <w:rFonts w:ascii="微软雅黑" w:eastAsia="微软雅黑" w:hAnsi="微软雅黑" w:hint="eastAsia"/>
          <w:sz w:val="27"/>
        </w:rPr>
        <w:t>”那个生化之始基的“受精卵”。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lastRenderedPageBreak/>
        <w:t>明·张景岳《类经·卷三·脏象类·本神》：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两精者，阴阳之精也。……。故人之生也，必合阴阳之气，构父母之精，两精相搏，形神乃成，所谓天地合气，命之曰人也</w:t>
      </w:r>
      <w:r w:rsidRPr="00572895">
        <w:rPr>
          <w:rFonts w:ascii="微软雅黑" w:eastAsia="微软雅黑" w:hAnsi="微软雅黑" w:hint="eastAsia"/>
          <w:sz w:val="27"/>
        </w:rPr>
        <w:t>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隋·杨上善《黄帝内经太素·卷六·脏腑之一》：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前两精相搏共成一形，一形之中，灵者谓之神也，即乃身之微也。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清·黄元御《灵枢悬解·卷五神气·本神三十八》：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精者，阴液之粹者也。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《易传·系辞下》：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男女媾精，万物化生</w:t>
      </w:r>
      <w:r w:rsidRPr="00572895">
        <w:rPr>
          <w:rFonts w:ascii="微软雅黑" w:eastAsia="微软雅黑" w:hAnsi="微软雅黑" w:hint="eastAsia"/>
          <w:sz w:val="27"/>
        </w:rPr>
        <w:t>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男之阳精与女之阴精</w:t>
      </w:r>
      <w:r w:rsidRPr="00572895">
        <w:rPr>
          <w:rStyle w:val="a4"/>
          <w:rFonts w:ascii="微软雅黑" w:eastAsia="微软雅黑" w:hAnsi="微软雅黑" w:hint="eastAsia"/>
          <w:color w:val="0000FF"/>
          <w:sz w:val="27"/>
        </w:rPr>
        <w:t>妙合而凝，</w:t>
      </w:r>
      <w:r w:rsidRPr="00572895">
        <w:rPr>
          <w:rFonts w:ascii="微软雅黑" w:eastAsia="微软雅黑" w:hAnsi="微软雅黑" w:hint="eastAsia"/>
          <w:sz w:val="27"/>
        </w:rPr>
        <w:t>化生“受精卵”，受精卵自身“</w:t>
      </w:r>
      <w:r w:rsidRPr="00572895">
        <w:rPr>
          <w:rStyle w:val="a4"/>
          <w:rFonts w:ascii="微软雅黑" w:eastAsia="微软雅黑" w:hAnsi="微软雅黑" w:hint="eastAsia"/>
          <w:color w:val="0000FF"/>
          <w:sz w:val="27"/>
        </w:rPr>
        <w:t>阳变阴合，而生水火木金土（周敦颐《太极图说）</w:t>
      </w:r>
      <w:r w:rsidRPr="00572895">
        <w:rPr>
          <w:rFonts w:ascii="微软雅黑" w:eastAsia="微软雅黑" w:hAnsi="微软雅黑" w:hint="eastAsia"/>
          <w:sz w:val="27"/>
        </w:rPr>
        <w:t>”，化生为胎儿，胎儿在继续发育直至诞生于母体，《黄帝内经·灵枢·经脉十》将这个孕育过程描述为：“</w:t>
      </w:r>
      <w:r w:rsidRPr="00572895">
        <w:rPr>
          <w:rStyle w:val="a4"/>
          <w:rFonts w:ascii="微软雅黑" w:eastAsia="微软雅黑" w:hAnsi="微软雅黑" w:hint="eastAsia"/>
          <w:color w:val="0000FF"/>
          <w:sz w:val="27"/>
        </w:rPr>
        <w:t>黄帝曰：人始生，先成精，精成而脑髓生，骨为干，脉为营，筋为刚，肉为墙，皮肤坚而毛发长，谷入于胃，脉道以通，血气乃行。</w:t>
      </w:r>
      <w:r w:rsidRPr="00572895">
        <w:rPr>
          <w:rFonts w:ascii="微软雅黑" w:eastAsia="微软雅黑" w:hAnsi="微软雅黑" w:hint="eastAsia"/>
          <w:sz w:val="27"/>
        </w:rPr>
        <w:t>”受精卵与生俱来之生生不息生命原动力，例如有丝分裂之缘由等，人们说不清道不明，似乎如有神助，但又不是有个人格神之类的东西在那操纵着。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对于这个生命原动力，如果强为之名的话，只能以“</w:t>
      </w:r>
      <w:r w:rsidRPr="00572895">
        <w:rPr>
          <w:rStyle w:val="a4"/>
          <w:rFonts w:ascii="微软雅黑" w:eastAsia="微软雅黑" w:hAnsi="微软雅黑" w:hint="eastAsia"/>
          <w:color w:val="0000FF"/>
          <w:sz w:val="27"/>
        </w:rPr>
        <w:t>一阴一阳之谓道，阴阳不测之谓神</w:t>
      </w:r>
      <w:r w:rsidRPr="00572895">
        <w:rPr>
          <w:rFonts w:ascii="微软雅黑" w:eastAsia="微软雅黑" w:hAnsi="微软雅黑" w:hint="eastAsia"/>
          <w:sz w:val="27"/>
        </w:rPr>
        <w:t>（《易·系辞上》）”中的“神”来名之。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“生之来谓之精；两精相搏谓之神”。</w:t>
      </w:r>
      <w:r w:rsidRPr="00572895">
        <w:rPr>
          <w:rFonts w:ascii="微软雅黑" w:eastAsia="微软雅黑" w:hAnsi="微软雅黑" w:hint="eastAsia"/>
          <w:sz w:val="27"/>
        </w:rPr>
        <w:t>精有形有质为本，神无形无为用。周敦颐《太极图说》讲：“</w:t>
      </w:r>
      <w:r w:rsidRPr="00572895">
        <w:rPr>
          <w:rStyle w:val="a4"/>
          <w:rFonts w:ascii="微软雅黑" w:eastAsia="微软雅黑" w:hAnsi="微软雅黑" w:hint="eastAsia"/>
          <w:color w:val="0000FF"/>
          <w:sz w:val="27"/>
        </w:rPr>
        <w:t>形既生矣，神发知矣。</w:t>
      </w:r>
      <w:r w:rsidRPr="00572895">
        <w:rPr>
          <w:rFonts w:ascii="微软雅黑" w:eastAsia="微软雅黑" w:hAnsi="微软雅黑" w:hint="eastAsia"/>
          <w:sz w:val="27"/>
        </w:rPr>
        <w:t>”故知，精成则神来，形神兼备，清·黄元御将这道理讲的明白：“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精者，生化之始基也，故生之方来，谓之精。人身形象之根源，神气之室宅也。而阴阳之理，本自互生，其所以化精者，以其中有神也。</w:t>
      </w:r>
      <w:r w:rsidRPr="00572895">
        <w:rPr>
          <w:rStyle w:val="a4"/>
          <w:rFonts w:ascii="微软雅黑" w:eastAsia="微软雅黑" w:hAnsi="微软雅黑" w:hint="eastAsia"/>
          <w:color w:val="0000FF"/>
          <w:sz w:val="27"/>
        </w:rPr>
        <w:t>此神之来，不在精后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</w:rPr>
        <w:t>，当其男女交时，两精相抟，凝此一段祖气，清虚灵妙，是谓之神。</w:t>
      </w:r>
      <w:r w:rsidRPr="00572895">
        <w:rPr>
          <w:rFonts w:ascii="微软雅黑" w:eastAsia="微软雅黑" w:hAnsi="微软雅黑" w:hint="eastAsia"/>
          <w:sz w:val="27"/>
        </w:rPr>
        <w:t>”（《灵枢悬解·卷五神气·本神三十八》）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精和神，两者相对而言，构成体用关系，精为生命之物质始基，神为生命之灵妙流行。精神，体用不二，只可对言，不可单说。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三、魂魄：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随神往来者谓之魂；并精而出入者谓之魄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精、魂魄、精神、心，关系复杂，谨作图如下： 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《参考资料》：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lastRenderedPageBreak/>
        <w:t>《黄帝内经·灵枢·本神第八》：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肝藏血，血舍魂；脾藏营，营舍意；心藏脉，脉舍神；肺藏气，气舍魄；肾藏精，精舍志。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《黄帝内经·灵枢·经脉第十》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黄帝曰：人始生，先成精，精成而脑髓生，骨为干，脉为营，筋为刚，肉为墙，皮肤坚而毛发长，谷入于胃，脉道以通，血气乃行。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随着受精卵之孕育，五脏六腑骨髓脉筋肉皮毛血气等皆随之发育，精神也随之循序渐进，胎儿、婴儿、幼儿、少年、青年、中年、老年等人身也发生了阶段性变化。出生前之精神与出生后之精神既在发展阶段上不同，也在成熟程度上不同，为了区分，遂将出生前之精神称之为魂魄，将出生后之精神称之为精神，并将神属之于心，精属之于肾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如此以来，魂魄反而成了精神之过渡性的东西。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魂魄为先天，精神为后天。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《左传·昭公七年》子产曰：人生始化曰魄，既生魄，阳曰魂。用物精多，则魂魄强。是以有精爽，至于神明。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孔颖达注曰：魂魄，神灵之名，本从形气而有；形气既殊，魂魄各异。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附形之灵为魄，附气之神为魂也</w:t>
      </w:r>
      <w:r w:rsidRPr="00572895">
        <w:rPr>
          <w:rFonts w:ascii="微软雅黑" w:eastAsia="微软雅黑" w:hAnsi="微软雅黑" w:hint="eastAsia"/>
          <w:sz w:val="27"/>
          <w:szCs w:val="21"/>
        </w:rPr>
        <w:t>。附形之灵者，谓初生之时，耳目心识、手足运动、啼呼为声，此则魄之灵也；附所气之神者，谓精神性识渐有所知，此则附气之神也。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明·张景岳《类经·卷三·脏象类·本神》：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精对神而言，则神为阳而精为阴；魄对魂而言，则魂为阳而魄为阴。</w:t>
      </w:r>
      <w:r w:rsidRPr="00572895">
        <w:rPr>
          <w:rFonts w:ascii="微软雅黑" w:eastAsia="微软雅黑" w:hAnsi="微软雅黑" w:hint="eastAsia"/>
          <w:sz w:val="27"/>
          <w:szCs w:val="21"/>
        </w:rPr>
        <w:t>故魂则随神而往来，魄则并精而出入。……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神为阳中之阳，而魂则阳中之阴也；精为阴中之阴，而魄则阴中之阳者乎。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清·黄元御《灵枢悬解·卷五神气·本神三十八》：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此神之来，不在精后，当其男女交时，两精相抟，凝此一段祖气，清虚灵妙，是谓之神。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神者，阳气之灵者也，而究其由来，实化于魂。魂以半阳而化纯阳，则神发焉，故随神往来者，谓之魂。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精者，阴液之粹者也，而究其根本，实生于魄。魄以半阴而生纯阴，则精盈焉，故并精出入者，谓之魄，神藏于心，众理皆备，所以</w:t>
      </w:r>
      <w:r w:rsidRPr="00572895">
        <w:rPr>
          <w:rFonts w:ascii="微软雅黑" w:eastAsia="微软雅黑" w:hAnsi="微软雅黑" w:hint="eastAsia"/>
          <w:sz w:val="27"/>
          <w:szCs w:val="21"/>
        </w:rPr>
        <w:lastRenderedPageBreak/>
        <w:t>载任万物者，谓之心。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清·黄元御《四圣心源头·卷一天人解·精神化生》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神发于心，方其在肝，神未旺也，而已现其阳魂；精藏于肾，方其在肺，精未盈也，而先结其阴魄。</w:t>
      </w:r>
      <w:r w:rsidRPr="00572895">
        <w:rPr>
          <w:rFonts w:ascii="微软雅黑" w:eastAsia="微软雅黑" w:hAnsi="微软雅黑" w:hint="eastAsia"/>
          <w:sz w:val="27"/>
          <w:szCs w:val="21"/>
        </w:rPr>
        <w:t>《素问》：随神往来者谓之魂，并精出入者谓之魄。盖阳气方升，未能化神，先化其魂，阳气全升，则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  <w:szCs w:val="21"/>
        </w:rPr>
        <w:t>魂变而为神</w:t>
      </w:r>
      <w:r w:rsidRPr="00572895">
        <w:rPr>
          <w:rFonts w:ascii="微软雅黑" w:eastAsia="微软雅黑" w:hAnsi="微软雅黑" w:hint="eastAsia"/>
          <w:sz w:val="27"/>
          <w:szCs w:val="21"/>
        </w:rPr>
        <w:t>。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魂者，神之初气，故随神而往来</w:t>
      </w:r>
      <w:r w:rsidRPr="00572895">
        <w:rPr>
          <w:rFonts w:ascii="微软雅黑" w:eastAsia="微软雅黑" w:hAnsi="微软雅黑" w:hint="eastAsia"/>
          <w:sz w:val="27"/>
          <w:szCs w:val="21"/>
        </w:rPr>
        <w:t>。阴气方降，未能生精，先生其魄，阴气全降，则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  <w:szCs w:val="21"/>
        </w:rPr>
        <w:t>魄变而为精</w:t>
      </w:r>
      <w:r w:rsidRPr="00572895">
        <w:rPr>
          <w:rFonts w:ascii="微软雅黑" w:eastAsia="微软雅黑" w:hAnsi="微软雅黑" w:hint="eastAsia"/>
          <w:sz w:val="27"/>
          <w:szCs w:val="21"/>
        </w:rPr>
        <w:t>。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魄者，精之始基，故并精而出入也</w:t>
      </w:r>
      <w:r w:rsidRPr="00572895">
        <w:rPr>
          <w:rFonts w:ascii="微软雅黑" w:eastAsia="微软雅黑" w:hAnsi="微软雅黑" w:hint="eastAsia"/>
          <w:sz w:val="27"/>
          <w:szCs w:val="21"/>
        </w:rPr>
        <w:t>。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明·张景岳《类经·卷三·脏象类·本神》：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精对神而言，则神为阳而精为阴；魄对魂而言，则魂为阳而魄为阴。</w:t>
      </w:r>
      <w:r w:rsidRPr="00572895">
        <w:rPr>
          <w:rFonts w:ascii="微软雅黑" w:eastAsia="微软雅黑" w:hAnsi="微软雅黑" w:hint="eastAsia"/>
          <w:sz w:val="27"/>
          <w:szCs w:val="21"/>
        </w:rPr>
        <w:t>故魂则随神而往来，魄则并精而出入。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愚按∶精神魂魄，虽有阴阳之别，而阴阳之中，复有阴阳之别焉。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如神之与魂皆阳也，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何谓魂随神而往来？</w:t>
      </w:r>
      <w:r w:rsidRPr="00572895">
        <w:rPr>
          <w:rFonts w:ascii="微软雅黑" w:eastAsia="微软雅黑" w:hAnsi="微软雅黑" w:hint="eastAsia"/>
          <w:sz w:val="27"/>
          <w:szCs w:val="21"/>
        </w:rPr>
        <w:t>盖神之为德，如光明爽朗、聪慧灵通之类皆是也。魂之为言，如梦寐恍惚、变幻游行之境皆是也。神藏于心，故心静则神清；魂随乎神，故神昏则魂荡。此则神魂之义，可想象而悟矣。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精之与魄皆阴也，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何谓魄并精而出入</w:t>
      </w:r>
      <w:r w:rsidRPr="00572895">
        <w:rPr>
          <w:rFonts w:ascii="微软雅黑" w:eastAsia="微软雅黑" w:hAnsi="微软雅黑" w:hint="eastAsia"/>
          <w:sz w:val="27"/>
          <w:szCs w:val="21"/>
        </w:rPr>
        <w:t>？盖精之为物，重浊有质，形体因之而成也。魄之为用，能动能作，痛痒由之而觉也。精生于气，故气聚则精盈；魄并于精，故形强则魄壮。此则精魄之状，亦可默会而知也。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然则神为阳中之阳，而魂则阳中之阴也；精为阴中之阴，而魄则阴中之阳者乎</w:t>
      </w:r>
      <w:r w:rsidRPr="00572895">
        <w:rPr>
          <w:rFonts w:ascii="微软雅黑" w:eastAsia="微软雅黑" w:hAnsi="微软雅黑" w:hint="eastAsia"/>
          <w:sz w:val="27"/>
          <w:szCs w:val="21"/>
        </w:rPr>
        <w:t>。</w:t>
      </w:r>
    </w:p>
    <w:p w:rsidR="00572895" w:rsidRPr="00572895" w:rsidRDefault="00572895" w:rsidP="00572895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虽然，此特其阴阳之别耳；至若魂魄真境，犹有显然可鞠者，则在梦寐之际。如梦有作为而身不应者，乃魂魄之动静，动在魂而静在魄也；梦能变化而寤不能者，乃阴阳之离合，离从虚而合从实也。此虽皆魂魄之证，而实即死生之几。苟能致心如太虚，而必清必静，则梦觉死生之关，知必有洞达者矣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清·汪蕴谷《杂症会心录》：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人之形骸，魄也。形骸而动，亦魄也。梦寐变幻，魂也。聪慧灵通，神也。分而言之，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气足则生魂，魂为阳神，精足则生魄，魄为阴神。</w:t>
      </w:r>
      <w:r w:rsidRPr="00572895">
        <w:rPr>
          <w:rFonts w:ascii="微软雅黑" w:eastAsia="微软雅黑" w:hAnsi="微软雅黑" w:hint="eastAsia"/>
          <w:sz w:val="27"/>
          <w:szCs w:val="21"/>
        </w:rPr>
        <w:t>合而言之，精气交，魂魄聚。其中藏有真神焉，主于心，聪明知</w:t>
      </w:r>
      <w:r w:rsidRPr="00572895">
        <w:rPr>
          <w:rFonts w:ascii="微软雅黑" w:eastAsia="微软雅黑" w:hAnsi="微软雅黑" w:hint="eastAsia"/>
          <w:sz w:val="27"/>
          <w:szCs w:val="21"/>
        </w:rPr>
        <w:lastRenderedPageBreak/>
        <w:t>觉者也。若精神衰，魂魄弱，真神渐昏。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朱熹《朱子语类·卷三·鬼神》：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问生死鬼神之理。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  <w:szCs w:val="21"/>
        </w:rPr>
        <w:t>明作录云："清者属阳，浊者属阴。</w:t>
      </w:r>
      <w:r w:rsidRPr="00572895">
        <w:rPr>
          <w:rFonts w:ascii="微软雅黑" w:eastAsia="微软雅黑" w:hAnsi="微软雅黑"/>
          <w:sz w:val="27"/>
          <w:szCs w:val="21"/>
        </w:rPr>
        <w:t>"</w:t>
      </w:r>
      <w:r w:rsidRPr="00572895">
        <w:rPr>
          <w:rFonts w:ascii="微软雅黑" w:eastAsia="微软雅黑" w:hAnsi="微软雅黑" w:hint="eastAsia"/>
          <w:sz w:val="27"/>
          <w:szCs w:val="21"/>
        </w:rPr>
        <w:t>知觉运动，阳之为也；形体，明作录作</w:t>
      </w:r>
      <w:r w:rsidRPr="00572895">
        <w:rPr>
          <w:rFonts w:ascii="微软雅黑" w:eastAsia="微软雅黑" w:hAnsi="微软雅黑"/>
          <w:sz w:val="27"/>
          <w:szCs w:val="21"/>
        </w:rPr>
        <w:t>"</w:t>
      </w:r>
      <w:r w:rsidRPr="00572895">
        <w:rPr>
          <w:rFonts w:ascii="微软雅黑" w:eastAsia="微软雅黑" w:hAnsi="微软雅黑" w:hint="eastAsia"/>
          <w:sz w:val="27"/>
          <w:szCs w:val="21"/>
        </w:rPr>
        <w:t>骨肉皮毛</w:t>
      </w:r>
      <w:r w:rsidRPr="00572895">
        <w:rPr>
          <w:rFonts w:ascii="微软雅黑" w:eastAsia="微软雅黑" w:hAnsi="微软雅黑"/>
          <w:sz w:val="27"/>
          <w:szCs w:val="21"/>
        </w:rPr>
        <w:t>"</w:t>
      </w:r>
      <w:r w:rsidRPr="00572895">
        <w:rPr>
          <w:rFonts w:ascii="微软雅黑" w:eastAsia="微软雅黑" w:hAnsi="微软雅黑" w:hint="eastAsia"/>
          <w:sz w:val="27"/>
          <w:szCs w:val="21"/>
        </w:rPr>
        <w:t>。阴之为也。气曰魂，体曰魄。</w:t>
      </w:r>
      <w:r w:rsidRPr="00572895">
        <w:rPr>
          <w:rStyle w:val="a4"/>
          <w:rFonts w:ascii="微软雅黑" w:eastAsia="微软雅黑" w:hAnsi="微软雅黑" w:hint="eastAsia"/>
          <w:color w:val="4472C4"/>
          <w:sz w:val="27"/>
          <w:szCs w:val="21"/>
        </w:rPr>
        <w:t>高诱淮南子注曰：'魂者，阳之神；魄者。阴之神。</w:t>
      </w:r>
      <w:r w:rsidRPr="00572895">
        <w:rPr>
          <w:rStyle w:val="a4"/>
          <w:rFonts w:ascii="微软雅黑" w:eastAsia="微软雅黑" w:hAnsi="微软雅黑"/>
          <w:color w:val="4472C4"/>
          <w:sz w:val="27"/>
          <w:szCs w:val="21"/>
        </w:rPr>
        <w:t>'</w:t>
      </w:r>
      <w:r w:rsidRPr="00572895">
        <w:rPr>
          <w:rFonts w:ascii="微软雅黑" w:eastAsia="微软雅黑" w:hAnsi="微软雅黑" w:hint="eastAsia"/>
          <w:sz w:val="27"/>
          <w:szCs w:val="21"/>
        </w:rPr>
        <w:t>所谓神者，以其主乎形气也。人所以生，精气聚也。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四、心：</w:t>
      </w:r>
      <w:r w:rsidRPr="00572895">
        <w:rPr>
          <w:rStyle w:val="a4"/>
          <w:rFonts w:ascii="微软雅黑" w:eastAsia="微软雅黑" w:hAnsi="微软雅黑" w:hint="eastAsia"/>
          <w:color w:val="FF0000"/>
          <w:sz w:val="27"/>
        </w:rPr>
        <w:t>所以任物者谓之心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《黄帝内经·素问·灵兰秘典论》：心者，君主之官也，神明出焉。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《黄帝内经·灵枢·邪客》：</w:t>
      </w:r>
      <w:r w:rsidRPr="00572895">
        <w:rPr>
          <w:rStyle w:val="a4"/>
          <w:rFonts w:ascii="微软雅黑" w:eastAsia="微软雅黑" w:hAnsi="微软雅黑" w:hint="eastAsia"/>
          <w:color w:val="0052FF"/>
          <w:sz w:val="27"/>
        </w:rPr>
        <w:t>心者，五脏六腑之大主也，精神之所舍也</w:t>
      </w:r>
      <w:r w:rsidRPr="00572895">
        <w:rPr>
          <w:rFonts w:ascii="微软雅黑" w:eastAsia="微软雅黑" w:hAnsi="微软雅黑" w:hint="eastAsia"/>
          <w:sz w:val="27"/>
        </w:rPr>
        <w:t>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魂魄精神又归属于心之统领，不再详述，专文再讲。</w:t>
      </w:r>
    </w:p>
    <w:p w:rsidR="00572895" w:rsidRPr="00572895" w:rsidRDefault="00572895" w:rsidP="00572895">
      <w:pPr>
        <w:pStyle w:val="a3"/>
        <w:spacing w:before="0" w:beforeAutospacing="0" w:after="0" w:afterAutospacing="0"/>
        <w:ind w:firstLineChars="200" w:firstLine="540"/>
        <w:divId w:val="719785488"/>
        <w:rPr>
          <w:rFonts w:ascii="微软雅黑" w:eastAsia="微软雅黑" w:hAnsi="微软雅黑" w:hint="eastAsia"/>
          <w:sz w:val="27"/>
        </w:rPr>
      </w:pPr>
      <w:r w:rsidRPr="00572895">
        <w:rPr>
          <w:rFonts w:ascii="微软雅黑" w:eastAsia="微软雅黑" w:hAnsi="微软雅黑" w:hint="eastAsia"/>
          <w:sz w:val="27"/>
        </w:rPr>
        <w:t>如此，魂魄精神心的逻辑链条，也就梳理完毕，如上图所示。</w:t>
      </w:r>
      <w:bookmarkEnd w:id="0"/>
    </w:p>
    <w:sectPr w:rsidR="00572895" w:rsidRPr="0057289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95" w:rsidRDefault="00572895" w:rsidP="00572895">
      <w:r>
        <w:separator/>
      </w:r>
    </w:p>
  </w:endnote>
  <w:endnote w:type="continuationSeparator" w:id="0">
    <w:p w:rsidR="00572895" w:rsidRDefault="00572895" w:rsidP="0057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95" w:rsidRDefault="00572895" w:rsidP="00572895">
      <w:r>
        <w:separator/>
      </w:r>
    </w:p>
  </w:footnote>
  <w:footnote w:type="continuationSeparator" w:id="0">
    <w:p w:rsidR="00572895" w:rsidRDefault="00572895" w:rsidP="0057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95"/>
    <w:rsid w:val="005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684F79"/>
  <w15:chartTrackingRefBased/>
  <w15:docId w15:val="{2E6D39D1-7C23-44A9-8415-34C68FF7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宋体"/>
      <w:color w:val="161616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00" w:afterAutospacing="1"/>
      <w:jc w:val="left"/>
      <w:outlineLvl w:val="0"/>
    </w:pPr>
    <w:rPr>
      <w:rFonts w:ascii="微软雅黑" w:eastAsia="微软雅黑" w:hAnsi="微软雅黑"/>
      <w:b/>
      <w:bCs/>
      <w:sz w:val="30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895"/>
    <w:pPr>
      <w:spacing w:after="260" w:line="416" w:lineRule="auto"/>
      <w:jc w:val="left"/>
      <w:outlineLvl w:val="1"/>
    </w:pPr>
    <w:rPr>
      <w:rFonts w:ascii="微软雅黑" w:eastAsia="微软雅黑" w:hAnsi="微软雅黑" w:cstheme="majorBidi"/>
      <w:b/>
      <w:bCs/>
      <w:sz w:val="27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895"/>
    <w:pPr>
      <w:spacing w:after="260" w:line="416" w:lineRule="auto"/>
      <w:jc w:val="left"/>
      <w:outlineLvl w:val="2"/>
    </w:pPr>
    <w:rPr>
      <w:rFonts w:ascii="微软雅黑" w:eastAsia="微软雅黑" w:hAnsi="微软雅黑"/>
      <w:b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rPr>
      <w:rFonts w:ascii="微软雅黑" w:eastAsia="微软雅黑" w:hAnsi="微软雅黑" w:cs="宋体"/>
      <w:b/>
      <w:bCs/>
      <w:color w:val="161616"/>
      <w:kern w:val="2"/>
      <w:sz w:val="30"/>
      <w:szCs w:val="4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572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2895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28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2895"/>
    <w:rPr>
      <w:rFonts w:ascii="宋体" w:eastAsia="宋体" w:hAnsi="宋体" w:cs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572895"/>
    <w:rPr>
      <w:rFonts w:ascii="微软雅黑" w:eastAsia="微软雅黑" w:hAnsi="微软雅黑" w:cstheme="majorBidi"/>
      <w:b/>
      <w:bCs/>
      <w:color w:val="161616"/>
      <w:kern w:val="2"/>
      <w:sz w:val="27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572895"/>
    <w:rPr>
      <w:rFonts w:ascii="微软雅黑" w:eastAsia="微软雅黑" w:hAnsi="微软雅黑" w:cs="宋体"/>
      <w:b/>
      <w:bCs/>
      <w:color w:val="161616"/>
      <w:kern w:val="2"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2023-04-20T00:43:00Z</dcterms:created>
  <dcterms:modified xsi:type="dcterms:W3CDTF">2023-04-20T00:43:00Z</dcterms:modified>
</cp:coreProperties>
</file>